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837C8" w:rsidP="00F266A7">
      <w:pPr>
        <w:pStyle w:val="Title"/>
        <w:ind w:firstLine="432"/>
        <w:rPr>
          <w:b/>
          <w:szCs w:val="24"/>
        </w:rPr>
      </w:pPr>
      <w:r w:rsidRPr="004837C8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837C8" w:rsidP="00F266A7">
      <w:pPr>
        <w:pStyle w:val="Title"/>
        <w:ind w:firstLine="432"/>
        <w:rPr>
          <w:b/>
          <w:szCs w:val="24"/>
        </w:rPr>
      </w:pPr>
      <w:r w:rsidRPr="004837C8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07" w:type="dxa"/>
        <w:tblLook w:val="01E0"/>
      </w:tblPr>
      <w:tblGrid>
        <w:gridCol w:w="1520"/>
        <w:gridCol w:w="5516"/>
        <w:gridCol w:w="1693"/>
        <w:gridCol w:w="1778"/>
      </w:tblGrid>
      <w:tr w:rsidR="005527A4" w:rsidRPr="00574FF5" w:rsidTr="00574FF5">
        <w:trPr>
          <w:trHeight w:val="290"/>
        </w:trPr>
        <w:tc>
          <w:tcPr>
            <w:tcW w:w="1520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16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3" w:type="dxa"/>
          </w:tcPr>
          <w:p w:rsidR="005527A4" w:rsidRPr="00574FF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574FF5">
              <w:rPr>
                <w:b/>
              </w:rPr>
              <w:t>Semester      :</w:t>
            </w:r>
          </w:p>
        </w:tc>
        <w:tc>
          <w:tcPr>
            <w:tcW w:w="1778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</w:rPr>
              <w:t>2016-17 ODD</w:t>
            </w:r>
          </w:p>
        </w:tc>
      </w:tr>
      <w:tr w:rsidR="005527A4" w:rsidRPr="00574FF5" w:rsidTr="00574FF5">
        <w:trPr>
          <w:trHeight w:val="290"/>
        </w:trPr>
        <w:tc>
          <w:tcPr>
            <w:tcW w:w="1520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</w:rPr>
              <w:t>Code           :</w:t>
            </w:r>
          </w:p>
        </w:tc>
        <w:tc>
          <w:tcPr>
            <w:tcW w:w="5516" w:type="dxa"/>
          </w:tcPr>
          <w:p w:rsidR="005527A4" w:rsidRPr="00574FF5" w:rsidRDefault="00B76792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</w:rPr>
              <w:t>14AE3003</w:t>
            </w:r>
          </w:p>
        </w:tc>
        <w:tc>
          <w:tcPr>
            <w:tcW w:w="1693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</w:rPr>
              <w:t>Duration      :</w:t>
            </w:r>
          </w:p>
        </w:tc>
        <w:tc>
          <w:tcPr>
            <w:tcW w:w="1778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</w:rPr>
              <w:t>3hrs</w:t>
            </w:r>
          </w:p>
        </w:tc>
      </w:tr>
      <w:tr w:rsidR="005527A4" w:rsidRPr="00574FF5" w:rsidTr="00574FF5">
        <w:trPr>
          <w:trHeight w:val="275"/>
        </w:trPr>
        <w:tc>
          <w:tcPr>
            <w:tcW w:w="1520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</w:rPr>
              <w:t xml:space="preserve">Sub. </w:t>
            </w:r>
            <w:proofErr w:type="gramStart"/>
            <w:r w:rsidRPr="00574FF5">
              <w:rPr>
                <w:b/>
              </w:rPr>
              <w:t>Name :</w:t>
            </w:r>
            <w:proofErr w:type="gramEnd"/>
          </w:p>
        </w:tc>
        <w:tc>
          <w:tcPr>
            <w:tcW w:w="5516" w:type="dxa"/>
          </w:tcPr>
          <w:p w:rsidR="005527A4" w:rsidRPr="00574FF5" w:rsidRDefault="00574FF5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  <w:szCs w:val="24"/>
              </w:rPr>
              <w:t>THERMODYNAMICS AND HEAT TRANSFER</w:t>
            </w:r>
            <w:r w:rsidRPr="00574FF5">
              <w:rPr>
                <w:b/>
              </w:rPr>
              <w:t xml:space="preserve"> </w:t>
            </w:r>
          </w:p>
        </w:tc>
        <w:tc>
          <w:tcPr>
            <w:tcW w:w="1693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</w:rPr>
              <w:t xml:space="preserve">Max. </w:t>
            </w:r>
            <w:proofErr w:type="gramStart"/>
            <w:r w:rsidRPr="00574FF5">
              <w:rPr>
                <w:b/>
              </w:rPr>
              <w:t>marks :</w:t>
            </w:r>
            <w:proofErr w:type="gramEnd"/>
          </w:p>
        </w:tc>
        <w:tc>
          <w:tcPr>
            <w:tcW w:w="1778" w:type="dxa"/>
          </w:tcPr>
          <w:p w:rsidR="005527A4" w:rsidRPr="00574FF5" w:rsidRDefault="005527A4" w:rsidP="00875196">
            <w:pPr>
              <w:pStyle w:val="Title"/>
              <w:jc w:val="left"/>
              <w:rPr>
                <w:b/>
              </w:rPr>
            </w:pPr>
            <w:r w:rsidRPr="00574FF5">
              <w:rPr>
                <w:b/>
              </w:rPr>
              <w:t>100</w:t>
            </w:r>
          </w:p>
        </w:tc>
      </w:tr>
    </w:tbl>
    <w:p w:rsidR="005527A4" w:rsidRDefault="004837C8" w:rsidP="005527A4">
      <w:pPr>
        <w:pStyle w:val="Title"/>
        <w:jc w:val="left"/>
        <w:rPr>
          <w:b/>
        </w:rPr>
      </w:pPr>
      <w:r w:rsidRPr="004837C8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6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7"/>
        <w:gridCol w:w="642"/>
        <w:gridCol w:w="7609"/>
        <w:gridCol w:w="1197"/>
        <w:gridCol w:w="815"/>
      </w:tblGrid>
      <w:tr w:rsidR="005D0F4A" w:rsidRPr="004725CA" w:rsidTr="00574FF5">
        <w:trPr>
          <w:trHeight w:val="5"/>
        </w:trPr>
        <w:tc>
          <w:tcPr>
            <w:tcW w:w="49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4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0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5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574FF5">
        <w:trPr>
          <w:trHeight w:val="3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EF5853" w:rsidRDefault="00860399" w:rsidP="00860399">
            <w:pPr>
              <w:jc w:val="both"/>
            </w:pPr>
            <w:r w:rsidRPr="00632BB7">
              <w:t>Air at a temperature of 15</w:t>
            </w:r>
            <w:r w:rsidRPr="00B81758">
              <w:rPr>
                <w:vertAlign w:val="superscript"/>
              </w:rPr>
              <w:t>o</w:t>
            </w:r>
            <w:r w:rsidRPr="00632BB7">
              <w:t>C passes through a heat exchanger at a velocity of 30 m/s where its temperature is raised to 800</w:t>
            </w:r>
            <w:r w:rsidRPr="00B81758">
              <w:rPr>
                <w:vertAlign w:val="superscript"/>
              </w:rPr>
              <w:t>o</w:t>
            </w:r>
            <w:r w:rsidRPr="00632BB7">
              <w:t>C. It then enters a turbine with the same velocity of 30 m/s and expands until the temperature falls to 650</w:t>
            </w:r>
            <w:r w:rsidRPr="00B81758">
              <w:rPr>
                <w:vertAlign w:val="superscript"/>
              </w:rPr>
              <w:t>o</w:t>
            </w:r>
            <w:r w:rsidRPr="00632BB7">
              <w:t>C</w:t>
            </w:r>
            <w:r>
              <w:t>. On leaving the turbine, the air is taken at a velocity of 60 m/s to a nozzle where it expands until the temperature has fallen to 500</w:t>
            </w:r>
            <w:r w:rsidRPr="00B81758">
              <w:rPr>
                <w:vertAlign w:val="superscript"/>
              </w:rPr>
              <w:t>o</w:t>
            </w:r>
            <w:r>
              <w:t>C. If the air flow rate is 2 kg/s, calculate (a) the rate of heat transfer to the air in the heat exchanger</w:t>
            </w:r>
            <w:proofErr w:type="gramStart"/>
            <w:r>
              <w:t>,(</w:t>
            </w:r>
            <w:proofErr w:type="gramEnd"/>
            <w:r>
              <w:t xml:space="preserve">b) the power output from the turbine assuming no heat loss, and (c) the velocity at exit from the nozzle, assuming no heat loss. Take the enthalpy of air as h = </w:t>
            </w:r>
            <w:proofErr w:type="spellStart"/>
            <w:r>
              <w:t>c</w:t>
            </w:r>
            <w:r w:rsidRPr="00B81758">
              <w:rPr>
                <w:vertAlign w:val="subscript"/>
              </w:rPr>
              <w:t>p</w:t>
            </w:r>
            <w:r>
              <w:t>T</w:t>
            </w:r>
            <w:proofErr w:type="spellEnd"/>
            <w:r>
              <w:t>, where c</w:t>
            </w:r>
            <w:r w:rsidRPr="00B81758">
              <w:rPr>
                <w:vertAlign w:val="subscript"/>
              </w:rPr>
              <w:t>p</w:t>
            </w:r>
            <w:r>
              <w:t xml:space="preserve"> is the specific heat equal to 1.005 kJ/kg K and t the temperature.</w:t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86039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86039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20</w:t>
            </w:r>
          </w:p>
        </w:tc>
      </w:tr>
      <w:tr w:rsidR="00DE0497" w:rsidRPr="00EF5853" w:rsidTr="00574FF5">
        <w:trPr>
          <w:trHeight w:val="3"/>
        </w:trPr>
        <w:tc>
          <w:tcPr>
            <w:tcW w:w="10760" w:type="dxa"/>
            <w:gridSpan w:val="5"/>
            <w:shd w:val="clear" w:color="auto" w:fill="auto"/>
          </w:tcPr>
          <w:p w:rsidR="00DE0497" w:rsidRPr="00E77C8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574FF5">
        <w:trPr>
          <w:trHeight w:val="3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EF5853" w:rsidRDefault="00860399" w:rsidP="00860399">
            <w:r>
              <w:rPr>
                <w:noProof/>
                <w:lang w:val="en-IN" w:eastAsia="en-IN"/>
              </w:rPr>
              <w:t>Energy is always conserved, but its quality is always degraded. Explain.</w:t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4754D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86039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20</w:t>
            </w:r>
          </w:p>
        </w:tc>
      </w:tr>
      <w:tr w:rsidR="005D0F4A" w:rsidRPr="00EF5853" w:rsidTr="00574FF5">
        <w:trPr>
          <w:trHeight w:val="3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5D0F4A" w:rsidRPr="00EF5853" w:rsidRDefault="004754D5" w:rsidP="00875196">
            <w:r>
              <w:t>Explain the ways of entropy generation in closed system</w:t>
            </w:r>
            <w:r w:rsidR="00114266">
              <w:t>.</w:t>
            </w:r>
            <w:bookmarkStart w:id="0" w:name="_GoBack"/>
            <w:bookmarkEnd w:id="0"/>
          </w:p>
        </w:tc>
        <w:tc>
          <w:tcPr>
            <w:tcW w:w="1197" w:type="dxa"/>
            <w:shd w:val="clear" w:color="auto" w:fill="auto"/>
          </w:tcPr>
          <w:p w:rsidR="005D0F4A" w:rsidRPr="00875196" w:rsidRDefault="004754D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4754D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10</w:t>
            </w:r>
          </w:p>
        </w:tc>
      </w:tr>
      <w:tr w:rsidR="005D0F4A" w:rsidRPr="00EF5853" w:rsidTr="00574FF5">
        <w:trPr>
          <w:trHeight w:val="3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5D0F4A" w:rsidRPr="00EF5853" w:rsidRDefault="004754D5" w:rsidP="00875196">
            <w:r>
              <w:t xml:space="preserve">Write </w:t>
            </w:r>
            <w:proofErr w:type="gramStart"/>
            <w:r>
              <w:t>a short notes</w:t>
            </w:r>
            <w:proofErr w:type="gramEnd"/>
            <w:r>
              <w:t xml:space="preserve"> on availability in chemical reactions</w:t>
            </w:r>
            <w:r w:rsidR="00114266">
              <w:t>.</w:t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4754D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4754D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10</w:t>
            </w:r>
          </w:p>
        </w:tc>
      </w:tr>
      <w:tr w:rsidR="00DE0497" w:rsidRPr="00EF5853" w:rsidTr="00574FF5">
        <w:trPr>
          <w:trHeight w:val="3"/>
        </w:trPr>
        <w:tc>
          <w:tcPr>
            <w:tcW w:w="10760" w:type="dxa"/>
            <w:gridSpan w:val="5"/>
            <w:shd w:val="clear" w:color="auto" w:fill="auto"/>
          </w:tcPr>
          <w:p w:rsidR="00DE0497" w:rsidRPr="00E77C8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574FF5">
        <w:trPr>
          <w:trHeight w:val="3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4754D5" w:rsidRDefault="004754D5" w:rsidP="004754D5">
            <w:pPr>
              <w:jc w:val="both"/>
            </w:pPr>
            <w:r>
              <w:t xml:space="preserve">Derive the </w:t>
            </w:r>
            <w:proofErr w:type="spellStart"/>
            <w:r>
              <w:t>TdS</w:t>
            </w:r>
            <w:proofErr w:type="spellEnd"/>
            <w:r>
              <w:t xml:space="preserve"> equation in terms of coefficient of volume expansion (β) and isothermal compressibility (K</w:t>
            </w:r>
            <w:r>
              <w:rPr>
                <w:vertAlign w:val="subscript"/>
              </w:rPr>
              <w:t>T</w:t>
            </w:r>
            <w:r>
              <w:t>).</w:t>
            </w:r>
          </w:p>
          <w:p w:rsidR="005D0F4A" w:rsidRPr="00EF5853" w:rsidRDefault="004754D5" w:rsidP="004754D5">
            <w:r>
              <w:rPr>
                <w:noProof/>
              </w:rPr>
              <w:drawing>
                <wp:inline distT="0" distB="0" distL="0" distR="0">
                  <wp:extent cx="4008755" cy="38798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8755" cy="387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4754D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4754D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20</w:t>
            </w:r>
          </w:p>
        </w:tc>
      </w:tr>
      <w:tr w:rsidR="005D0F4A" w:rsidRPr="00EF5853" w:rsidTr="00574FF5">
        <w:trPr>
          <w:trHeight w:val="3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EF5853" w:rsidRDefault="00860399" w:rsidP="00860399">
            <w:pPr>
              <w:jc w:val="both"/>
            </w:pPr>
            <w:r w:rsidRPr="00A61E72">
              <w:t xml:space="preserve">Derive the general three-dimensional heat conduction equation in </w:t>
            </w:r>
            <w:proofErr w:type="gramStart"/>
            <w:r w:rsidRPr="00A61E72">
              <w:t xml:space="preserve">Cartesian </w:t>
            </w:r>
            <w:r>
              <w:t xml:space="preserve"> </w:t>
            </w:r>
            <w:r w:rsidRPr="00A61E72">
              <w:t>coordinates</w:t>
            </w:r>
            <w:proofErr w:type="gramEnd"/>
            <w:r w:rsidR="00114266">
              <w:t>.</w:t>
            </w:r>
            <w:r>
              <w:tab/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B767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B7679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20</w:t>
            </w:r>
          </w:p>
        </w:tc>
      </w:tr>
      <w:tr w:rsidR="00DE0497" w:rsidRPr="00EF5853" w:rsidTr="00574FF5">
        <w:trPr>
          <w:trHeight w:val="3"/>
        </w:trPr>
        <w:tc>
          <w:tcPr>
            <w:tcW w:w="10760" w:type="dxa"/>
            <w:gridSpan w:val="5"/>
            <w:shd w:val="clear" w:color="auto" w:fill="auto"/>
          </w:tcPr>
          <w:p w:rsidR="00DE0497" w:rsidRPr="00E77C8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574FF5">
        <w:trPr>
          <w:trHeight w:val="3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EF5853" w:rsidRDefault="004754D5" w:rsidP="00574FF5">
            <w:pPr>
              <w:jc w:val="both"/>
            </w:pPr>
            <w:r w:rsidRPr="00D07A22">
              <w:t>A furnace wall consists of steel plate 20 mm thick, therm</w:t>
            </w:r>
            <w:r>
              <w:t>al conductivity 16.2 W/</w:t>
            </w:r>
            <w:proofErr w:type="spellStart"/>
            <w:r>
              <w:t>mK</w:t>
            </w:r>
            <w:proofErr w:type="spellEnd"/>
            <w:r>
              <w:t xml:space="preserve"> </w:t>
            </w:r>
            <w:r w:rsidRPr="00D07A22">
              <w:t>lined on inside with silica bricks 150 mm thick with conductivity 2.2 W/</w:t>
            </w:r>
            <w:proofErr w:type="spellStart"/>
            <w:r w:rsidRPr="00D07A22">
              <w:t>mK</w:t>
            </w:r>
            <w:proofErr w:type="spellEnd"/>
            <w:r w:rsidRPr="00D07A22">
              <w:t xml:space="preserve"> and on the outside with magnesia brick 200 mm thick, of conductivity 5.1 W/</w:t>
            </w:r>
            <w:proofErr w:type="spellStart"/>
            <w:r w:rsidRPr="00D07A22">
              <w:t>mK.</w:t>
            </w:r>
            <w:proofErr w:type="spellEnd"/>
            <w:r w:rsidRPr="00D07A22">
              <w:t xml:space="preserve"> The inside and outside surfaces of the wall are maintained at 650</w:t>
            </w:r>
            <w:r w:rsidRPr="00D07A22">
              <w:rPr>
                <w:vertAlign w:val="superscript"/>
              </w:rPr>
              <w:t>o</w:t>
            </w:r>
            <w:r w:rsidRPr="00D07A22">
              <w:t>C and 150</w:t>
            </w:r>
            <w:r w:rsidRPr="00D07A22">
              <w:rPr>
                <w:vertAlign w:val="superscript"/>
              </w:rPr>
              <w:t>o</w:t>
            </w:r>
            <w:r w:rsidRPr="00D07A22">
              <w:t>C respectively. Calculate the heat loss from the wall per unit area. If the heat loss is reduced to 2850 W/m</w:t>
            </w:r>
            <w:r w:rsidRPr="00D07A22">
              <w:rPr>
                <w:vertAlign w:val="superscript"/>
              </w:rPr>
              <w:t>2</w:t>
            </w:r>
            <w:r w:rsidRPr="00D07A22">
              <w:t xml:space="preserve"> by providing an air gap between steel and silica bricks, find the necessary width of air gap if the thermal conductivity of air may be taken as 0.030 W/</w:t>
            </w:r>
            <w:proofErr w:type="spellStart"/>
            <w:r w:rsidRPr="00D07A22">
              <w:t>mK</w:t>
            </w:r>
            <w:r w:rsidR="00114266">
              <w:t>.</w:t>
            </w:r>
            <w:proofErr w:type="spellEnd"/>
            <w:r w:rsidRPr="00D07A22">
              <w:tab/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4754D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4754D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20</w:t>
            </w:r>
          </w:p>
        </w:tc>
      </w:tr>
      <w:tr w:rsidR="005D0F4A" w:rsidRPr="00EF5853" w:rsidTr="00574FF5">
        <w:trPr>
          <w:trHeight w:val="3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EF5853" w:rsidRDefault="00B76792" w:rsidP="00B76792">
            <w:pPr>
              <w:jc w:val="both"/>
            </w:pPr>
            <w:r w:rsidRPr="00A61E72">
              <w:t xml:space="preserve">An </w:t>
            </w:r>
            <w:proofErr w:type="spellStart"/>
            <w:r w:rsidRPr="00A61E72">
              <w:t>aluminium</w:t>
            </w:r>
            <w:proofErr w:type="spellEnd"/>
            <w:r w:rsidRPr="00A61E72">
              <w:t xml:space="preserve"> sphere mass 5.5 kg and initially at a temperature of 290</w:t>
            </w:r>
            <w:r w:rsidRPr="005E17D0">
              <w:rPr>
                <w:vertAlign w:val="superscript"/>
              </w:rPr>
              <w:t>o</w:t>
            </w:r>
            <w:r w:rsidRPr="00A61E72">
              <w:t xml:space="preserve">C is </w:t>
            </w:r>
            <w:r>
              <w:t xml:space="preserve">  </w:t>
            </w:r>
            <w:r w:rsidRPr="00A61E72">
              <w:t>suddenly immersed in a fluid at 15</w:t>
            </w:r>
            <w:r w:rsidRPr="005E17D0">
              <w:rPr>
                <w:vertAlign w:val="superscript"/>
              </w:rPr>
              <w:t>o</w:t>
            </w:r>
            <w:r w:rsidRPr="00A61E72">
              <w:t>C with heat transfer co-efficient 58 W/m</w:t>
            </w:r>
            <w:r w:rsidRPr="005E17D0">
              <w:rPr>
                <w:vertAlign w:val="superscript"/>
              </w:rPr>
              <w:t>2</w:t>
            </w:r>
            <w:r w:rsidRPr="00A61E72">
              <w:t xml:space="preserve">K. Find the </w:t>
            </w:r>
            <w:proofErr w:type="spellStart"/>
            <w:r w:rsidRPr="00A61E72">
              <w:t>Biot</w:t>
            </w:r>
            <w:proofErr w:type="spellEnd"/>
            <w:r w:rsidRPr="00A61E72">
              <w:t xml:space="preserve"> number and verify the lumped heat capacity analysis is applicable. Also find the time required to cool the </w:t>
            </w:r>
            <w:proofErr w:type="spellStart"/>
            <w:r w:rsidRPr="00A61E72">
              <w:t>aluminium</w:t>
            </w:r>
            <w:proofErr w:type="spellEnd"/>
            <w:r w:rsidRPr="00A61E72">
              <w:t xml:space="preserve"> sphere to 95</w:t>
            </w:r>
            <w:r w:rsidRPr="005E17D0">
              <w:rPr>
                <w:vertAlign w:val="superscript"/>
              </w:rPr>
              <w:t>o</w:t>
            </w:r>
            <w:r w:rsidRPr="00A61E72">
              <w:t>C</w:t>
            </w:r>
            <w:r>
              <w:t xml:space="preserve"> and time constant.   </w:t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B767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B7679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20</w:t>
            </w:r>
          </w:p>
        </w:tc>
      </w:tr>
      <w:tr w:rsidR="00B009B1" w:rsidRPr="00EF5853" w:rsidTr="00574FF5">
        <w:trPr>
          <w:trHeight w:val="2"/>
        </w:trPr>
        <w:tc>
          <w:tcPr>
            <w:tcW w:w="10760" w:type="dxa"/>
            <w:gridSpan w:val="5"/>
            <w:shd w:val="clear" w:color="auto" w:fill="auto"/>
          </w:tcPr>
          <w:p w:rsidR="00B009B1" w:rsidRPr="00E77C83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574FF5">
        <w:trPr>
          <w:trHeight w:val="2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EF5853" w:rsidRDefault="00B76792" w:rsidP="00574FF5">
            <w:pPr>
              <w:jc w:val="both"/>
            </w:pPr>
            <w:r w:rsidRPr="00F80341">
              <w:t xml:space="preserve">Air at 20 </w:t>
            </w:r>
            <w:proofErr w:type="spellStart"/>
            <w:r w:rsidRPr="00F80341">
              <w:rPr>
                <w:vertAlign w:val="superscript"/>
              </w:rPr>
              <w:t>o</w:t>
            </w:r>
            <w:r w:rsidRPr="00F80341">
              <w:t>C</w:t>
            </w:r>
            <w:proofErr w:type="spellEnd"/>
            <w:r w:rsidRPr="00F80341">
              <w:t xml:space="preserve"> and at a pressure of 1 bar is flowing over a flat plate at a velocity of 3 m/s. If the plate is 300 mm wide and at 60 </w:t>
            </w:r>
            <w:proofErr w:type="spellStart"/>
            <w:r w:rsidRPr="00F80341">
              <w:rPr>
                <w:vertAlign w:val="superscript"/>
              </w:rPr>
              <w:t>o</w:t>
            </w:r>
            <w:r w:rsidRPr="00F80341">
              <w:t>C</w:t>
            </w:r>
            <w:proofErr w:type="spellEnd"/>
            <w:r w:rsidRPr="00F80341">
              <w:t xml:space="preserve">, Calculate the following. (a) Boundary layer thickness (b) Local convective heat transfer </w:t>
            </w:r>
            <w:proofErr w:type="gramStart"/>
            <w:r w:rsidRPr="00F80341">
              <w:t>coefficient  (</w:t>
            </w:r>
            <w:proofErr w:type="gramEnd"/>
            <w:r w:rsidRPr="00F80341">
              <w:t>c) Average convective heat transfer coefficient (d) Rate of heat transfer by convection and (e) total mass flow rate through the boundary.</w:t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B767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B7679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20</w:t>
            </w:r>
          </w:p>
        </w:tc>
      </w:tr>
      <w:tr w:rsidR="005D0F4A" w:rsidRPr="00EF5853" w:rsidTr="00574FF5">
        <w:trPr>
          <w:trHeight w:val="2"/>
        </w:trPr>
        <w:tc>
          <w:tcPr>
            <w:tcW w:w="1139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5" w:type="dxa"/>
            <w:shd w:val="clear" w:color="auto" w:fill="auto"/>
          </w:tcPr>
          <w:p w:rsidR="005D0F4A" w:rsidRPr="00E77C83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574FF5">
        <w:trPr>
          <w:trHeight w:val="2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4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5D0F4A" w:rsidRPr="00EF5853" w:rsidRDefault="00B76792" w:rsidP="007627EF">
            <w:pPr>
              <w:jc w:val="both"/>
            </w:pPr>
            <w:proofErr w:type="spellStart"/>
            <w:r w:rsidRPr="00732EFA">
              <w:t>Emissivities</w:t>
            </w:r>
            <w:proofErr w:type="spellEnd"/>
            <w:r w:rsidRPr="00732EFA">
              <w:t xml:space="preserve"> of two large </w:t>
            </w:r>
            <w:r>
              <w:t>parallel plates maintained at 85</w:t>
            </w:r>
            <w:r w:rsidRPr="00732EFA">
              <w:t>0</w:t>
            </w:r>
            <w:r w:rsidRPr="00B76792">
              <w:rPr>
                <w:vertAlign w:val="superscript"/>
              </w:rPr>
              <w:t>o</w:t>
            </w:r>
            <w:r>
              <w:t xml:space="preserve"> C and 35</w:t>
            </w:r>
            <w:r w:rsidRPr="00732EFA">
              <w:t>0</w:t>
            </w:r>
            <w:r w:rsidRPr="00B76792">
              <w:rPr>
                <w:vertAlign w:val="superscript"/>
              </w:rPr>
              <w:t>o</w:t>
            </w:r>
            <w:r>
              <w:t>C are 0.4 and 0.6</w:t>
            </w:r>
            <w:r w:rsidRPr="00732EFA">
              <w:t xml:space="preserve"> respectively. Find net radiant heat exchange per square meter for these plates. Find the percentage reduction in heat transfer when a polished aluminum radiation shield of emissivity 0.05 is placed between them. Also find the temperature of the shield.</w:t>
            </w:r>
          </w:p>
        </w:tc>
        <w:tc>
          <w:tcPr>
            <w:tcW w:w="1197" w:type="dxa"/>
            <w:shd w:val="clear" w:color="auto" w:fill="auto"/>
          </w:tcPr>
          <w:p w:rsidR="005D0F4A" w:rsidRPr="00875196" w:rsidRDefault="00B7679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5" w:type="dxa"/>
            <w:shd w:val="clear" w:color="auto" w:fill="auto"/>
          </w:tcPr>
          <w:p w:rsidR="005D0F4A" w:rsidRPr="00E77C83" w:rsidRDefault="00B7679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77C83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B76792" w:rsidP="00D3698C">
      <w:pPr>
        <w:ind w:left="720"/>
      </w:pPr>
      <w:r>
        <w:t xml:space="preserve"> </w:t>
      </w:r>
    </w:p>
    <w:p w:rsidR="002E336A" w:rsidRDefault="002E336A" w:rsidP="002E336A"/>
    <w:sectPr w:rsidR="002E336A" w:rsidSect="00574FF5">
      <w:pgSz w:w="12240" w:h="15840"/>
      <w:pgMar w:top="630" w:right="270" w:bottom="11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03B43"/>
    <w:multiLevelType w:val="hybridMultilevel"/>
    <w:tmpl w:val="94028D8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426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1D94"/>
    <w:rsid w:val="003855F1"/>
    <w:rsid w:val="003B14BC"/>
    <w:rsid w:val="003B1F06"/>
    <w:rsid w:val="003C6BB4"/>
    <w:rsid w:val="0046314C"/>
    <w:rsid w:val="0046787F"/>
    <w:rsid w:val="004754D5"/>
    <w:rsid w:val="004837C8"/>
    <w:rsid w:val="004F787A"/>
    <w:rsid w:val="00501F18"/>
    <w:rsid w:val="0050571C"/>
    <w:rsid w:val="005133D7"/>
    <w:rsid w:val="005527A4"/>
    <w:rsid w:val="00574FF5"/>
    <w:rsid w:val="005814FF"/>
    <w:rsid w:val="005D0F4A"/>
    <w:rsid w:val="005F011C"/>
    <w:rsid w:val="0062605C"/>
    <w:rsid w:val="00681B25"/>
    <w:rsid w:val="006C7354"/>
    <w:rsid w:val="00725A0A"/>
    <w:rsid w:val="007326F6"/>
    <w:rsid w:val="007627EF"/>
    <w:rsid w:val="00802202"/>
    <w:rsid w:val="00860399"/>
    <w:rsid w:val="00875196"/>
    <w:rsid w:val="008A56BE"/>
    <w:rsid w:val="008B0703"/>
    <w:rsid w:val="00904D12"/>
    <w:rsid w:val="0095679B"/>
    <w:rsid w:val="009B2D04"/>
    <w:rsid w:val="009B53DD"/>
    <w:rsid w:val="009C5A1D"/>
    <w:rsid w:val="00A753F1"/>
    <w:rsid w:val="00AA5E39"/>
    <w:rsid w:val="00AA6B40"/>
    <w:rsid w:val="00AE264C"/>
    <w:rsid w:val="00B009B1"/>
    <w:rsid w:val="00B60E7E"/>
    <w:rsid w:val="00B76792"/>
    <w:rsid w:val="00BA539E"/>
    <w:rsid w:val="00BB3EE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77C83"/>
    <w:rsid w:val="00E824B7"/>
    <w:rsid w:val="00EF1158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50546-5114-4FF0-9735-2B7F5F733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12</cp:revision>
  <cp:lastPrinted>2016-09-21T16:48:00Z</cp:lastPrinted>
  <dcterms:created xsi:type="dcterms:W3CDTF">2016-11-11T09:03:00Z</dcterms:created>
  <dcterms:modified xsi:type="dcterms:W3CDTF">2016-12-13T05:53:00Z</dcterms:modified>
</cp:coreProperties>
</file>